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color w:val="333333"/>
          <w:sz w:val="44"/>
          <w:szCs w:val="44"/>
          <w:shd w:val="clear" w:color="auto" w:fill="FFFFFF"/>
        </w:rPr>
      </w:pPr>
      <w:r>
        <w:rPr>
          <w:rFonts w:hint="eastAsia" w:ascii="方正小标宋简体" w:hAnsi="方正小标宋简体" w:eastAsia="方正小标宋简体" w:cs="方正小标宋简体"/>
          <w:b w:val="0"/>
          <w:bCs w:val="0"/>
          <w:color w:val="auto"/>
          <w:kern w:val="2"/>
          <w:sz w:val="44"/>
          <w:szCs w:val="44"/>
          <w:shd w:val="clear" w:color="auto" w:fill="FFFFFF"/>
          <w:lang w:val="en-US" w:eastAsia="zh-CN" w:bidi="ar-SA"/>
        </w:rPr>
        <w:t>涞源县市场监督管理局2023年政府信息公开工作年度报告</w:t>
      </w:r>
    </w:p>
    <w:p>
      <w:pPr>
        <w:pStyle w:val="2"/>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60" w:lineRule="exact"/>
        <w:ind w:firstLine="522" w:firstLineChars="200"/>
        <w:jc w:val="both"/>
        <w:textAlignment w:val="auto"/>
        <w:rPr>
          <w:rFonts w:hint="eastAsia"/>
          <w:b/>
          <w:color w:val="333333"/>
          <w:sz w:val="26"/>
          <w:szCs w:val="2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smallCaps w:val="0"/>
          <w:color w:val="333333"/>
          <w:spacing w:val="0"/>
          <w:sz w:val="32"/>
          <w:szCs w:val="32"/>
        </w:rPr>
      </w:pPr>
      <w:r>
        <w:rPr>
          <w:rFonts w:hint="eastAsia" w:ascii="仿宋_GB2312" w:hAnsi="仿宋_GB2312" w:eastAsia="仿宋_GB2312" w:cs="仿宋_GB2312"/>
          <w:b/>
          <w:bCs/>
          <w:i w:val="0"/>
          <w:iCs w:val="0"/>
          <w:caps w:val="0"/>
          <w:smallCaps w:val="0"/>
          <w:color w:val="333333"/>
          <w:spacing w:val="0"/>
          <w:sz w:val="32"/>
          <w:szCs w:val="32"/>
          <w:shd w:val="clear" w:color="auto"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涞源县市场监督管理局在习近平新时代中国特色社会主义思想指引下，在县委、县政府的正确领导下，紧紧围绕县委、县政府中心工作，按照“保障市场安全底线、维护市场经营秩序、优化市场营商环境、激发市场主体活力、助力经济社会发展”总要求，不断解放思想，锐意创新，担当尽责。</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val="en-US" w:eastAsia="zh-CN"/>
        </w:rPr>
      </w:pPr>
      <w:r>
        <w:rPr>
          <w:rFonts w:hint="eastAsia" w:ascii="仿宋_GB2312" w:hAnsi="仿宋_GB2312" w:eastAsia="仿宋_GB2312" w:cs="仿宋_GB2312"/>
          <w:b/>
          <w:color w:val="333333"/>
          <w:sz w:val="32"/>
          <w:szCs w:val="32"/>
          <w:shd w:val="clear" w:color="auto" w:fill="FFFFFF"/>
          <w:lang w:val="en-US" w:eastAsia="zh-CN"/>
        </w:rPr>
        <w:t>（一）主动公开政府信息</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严格按照政府信息公开要求，扎实开展政府信息公开工作，结合工作实际进行政府信息公开，2023年在局微信公众号发布、转发内容共669篇，同时积极向上级宣传平台提供信息，整体工作较往年有了进一步提升。</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val="en-US" w:eastAsia="zh-CN"/>
        </w:rPr>
      </w:pPr>
      <w:r>
        <w:rPr>
          <w:rFonts w:hint="eastAsia" w:ascii="仿宋_GB2312" w:hAnsi="仿宋_GB2312" w:eastAsia="仿宋_GB2312" w:cs="仿宋_GB2312"/>
          <w:b/>
          <w:color w:val="333333"/>
          <w:sz w:val="32"/>
          <w:szCs w:val="32"/>
          <w:shd w:val="clear" w:color="auto" w:fill="FFFFFF"/>
          <w:lang w:val="en-US" w:eastAsia="zh-CN"/>
        </w:rPr>
        <w:t>（二）依申请公开情况及行政复议</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严格按照《中华人民共和国政府信息公开条例》，建立完善公开制度，我局于2023年未接到依申请公开事项及行政复议情况。</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val="en-US" w:eastAsia="zh-CN"/>
        </w:rPr>
      </w:pPr>
      <w:r>
        <w:rPr>
          <w:rFonts w:hint="eastAsia" w:ascii="仿宋_GB2312" w:hAnsi="仿宋_GB2312" w:eastAsia="仿宋_GB2312" w:cs="仿宋_GB2312"/>
          <w:b/>
          <w:color w:val="333333"/>
          <w:sz w:val="32"/>
          <w:szCs w:val="32"/>
          <w:shd w:val="clear" w:color="auto" w:fill="FFFFFF"/>
          <w:lang w:val="en-US" w:eastAsia="zh-CN"/>
        </w:rPr>
        <w:t>（三）政府信息管理方面</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严格按照《中华人民共和国政府信息公开条例》及《中华人民共和国保守国家秘密法》有关规定，完善政府信息主动公开工作流程，规范做好政府信息公开保障工作。</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val="en-US" w:eastAsia="zh-CN"/>
        </w:rPr>
      </w:pPr>
      <w:r>
        <w:rPr>
          <w:rFonts w:hint="eastAsia" w:ascii="仿宋_GB2312" w:hAnsi="仿宋_GB2312" w:eastAsia="仿宋_GB2312" w:cs="仿宋_GB2312"/>
          <w:b/>
          <w:color w:val="333333"/>
          <w:sz w:val="32"/>
          <w:szCs w:val="32"/>
          <w:shd w:val="clear" w:color="auto" w:fill="FFFFFF"/>
          <w:lang w:val="en-US" w:eastAsia="zh-CN"/>
        </w:rPr>
        <w:t>（四）政府信息公开平台建设方面</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积极维护微信公众号，明确专人负责，积极推进重点领域信息公开，做到内容严格把关、更新及时准确，同时定期开展自查，做到发现问题及时整改。</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3" w:firstLineChars="200"/>
        <w:jc w:val="both"/>
        <w:textAlignment w:val="auto"/>
        <w:rPr>
          <w:rFonts w:hint="eastAsia" w:ascii="仿宋_GB2312" w:hAnsi="仿宋_GB2312" w:eastAsia="仿宋_GB2312" w:cs="仿宋_GB2312"/>
          <w:b/>
          <w:color w:val="333333"/>
          <w:sz w:val="32"/>
          <w:szCs w:val="32"/>
          <w:shd w:val="clear" w:color="auto" w:fill="FFFFFF"/>
          <w:lang w:val="en-US" w:eastAsia="zh-CN"/>
        </w:rPr>
      </w:pPr>
      <w:r>
        <w:rPr>
          <w:rFonts w:hint="eastAsia" w:ascii="仿宋_GB2312" w:hAnsi="仿宋_GB2312" w:eastAsia="仿宋_GB2312" w:cs="仿宋_GB2312"/>
          <w:b/>
          <w:color w:val="333333"/>
          <w:sz w:val="32"/>
          <w:szCs w:val="32"/>
          <w:shd w:val="clear" w:color="auto" w:fill="FFFFFF"/>
          <w:lang w:val="en-US" w:eastAsia="zh-CN"/>
        </w:rPr>
        <w:t>（五）政府信息监督保障方面</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严格按照县政府要求，尽最大限度地实行公开，进一步提升市场监督管理局工作透明度，保障公众的知情权和监督权。</w:t>
      </w: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lang w:val="en-US" w:eastAsia="zh-CN"/>
        </w:rPr>
        <w:t>二、</w:t>
      </w:r>
      <w:r>
        <w:rPr>
          <w:rFonts w:hint="eastAsia" w:ascii="黑体" w:hAnsi="黑体" w:eastAsia="黑体" w:cs="黑体"/>
          <w:b/>
          <w:color w:val="333333"/>
          <w:sz w:val="32"/>
          <w:szCs w:val="32"/>
          <w:shd w:val="clear" w:color="auto" w:fill="FFFFFF"/>
        </w:rPr>
        <w:t>主动公开政府信息情况</w:t>
      </w:r>
    </w:p>
    <w:tbl>
      <w:tblPr>
        <w:tblStyle w:val="3"/>
        <w:tblW w:w="9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5"/>
        <w:gridCol w:w="2435"/>
        <w:gridCol w:w="2435"/>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9333"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本年废止件数</w:t>
            </w:r>
          </w:p>
        </w:tc>
        <w:tc>
          <w:tcPr>
            <w:tcW w:w="2028"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0</w:t>
            </w:r>
          </w:p>
        </w:tc>
        <w:tc>
          <w:tcPr>
            <w:tcW w:w="2028"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仿宋_GB2312"/>
                <w:lang w:val="en-US" w:eastAsia="zh-CN"/>
              </w:rPr>
            </w:pPr>
            <w:r>
              <w:rPr>
                <w:rFonts w:hint="eastAsia" w:ascii="宋体" w:hAnsi="宋体" w:eastAsia="宋体" w:cs="宋体"/>
                <w:caps w:val="0"/>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eastAsia="仿宋_GB2312"/>
                <w:lang w:val="en-US" w:eastAsia="zh-CN"/>
              </w:rPr>
            </w:pPr>
            <w:r>
              <w:rPr>
                <w:rFonts w:hint="eastAsia" w:ascii="宋体" w:hAnsi="宋体" w:eastAsia="宋体" w:cs="宋体"/>
                <w:caps w:val="0"/>
                <w:spacing w:val="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0</w:t>
            </w:r>
          </w:p>
        </w:tc>
        <w:tc>
          <w:tcPr>
            <w:tcW w:w="2028"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信息内容</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行政许可</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pPr>
            <w:r>
              <w:rPr>
                <w:rFonts w:hint="eastAsia" w:ascii="宋体" w:hAnsi="宋体" w:eastAsia="宋体" w:cs="宋体"/>
                <w:caps w:val="0"/>
                <w:spacing w:val="0"/>
                <w:kern w:val="0"/>
                <w:sz w:val="32"/>
                <w:szCs w:val="32"/>
                <w:lang w:val="en-US" w:eastAsia="zh-CN" w:bidi="ar"/>
              </w:rPr>
              <w:t>信息内容</w:t>
            </w:r>
          </w:p>
        </w:tc>
        <w:tc>
          <w:tcPr>
            <w:tcW w:w="6898"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pPr>
            <w:r>
              <w:rPr>
                <w:rFonts w:hint="eastAsia" w:ascii="宋体" w:hAnsi="宋体" w:eastAsia="宋体" w:cs="宋体"/>
                <w:caps w:val="0"/>
                <w:spacing w:val="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行政处罚</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行政强制</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信息内容</w:t>
            </w:r>
          </w:p>
        </w:tc>
        <w:tc>
          <w:tcPr>
            <w:tcW w:w="6898"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caps w:val="0"/>
                <w:spacing w:val="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caps w:val="0"/>
                <w:spacing w:val="0"/>
                <w:kern w:val="0"/>
                <w:sz w:val="32"/>
                <w:szCs w:val="32"/>
                <w:lang w:val="en-US" w:eastAsia="zh-CN" w:bidi="ar"/>
              </w:rPr>
              <w:t>行政事业性收费</w:t>
            </w:r>
          </w:p>
        </w:tc>
        <w:tc>
          <w:tcPr>
            <w:tcW w:w="6898"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lang w:val="en-US"/>
              </w:rPr>
            </w:pPr>
            <w:r>
              <w:rPr>
                <w:rFonts w:hint="eastAsia" w:ascii="宋体" w:hAnsi="宋体" w:eastAsia="宋体" w:cs="宋体"/>
                <w:caps w:val="0"/>
                <w:spacing w:val="0"/>
                <w:kern w:val="0"/>
                <w:sz w:val="32"/>
                <w:szCs w:val="32"/>
                <w:lang w:val="en-US" w:eastAsia="zh-CN" w:bidi="ar"/>
              </w:rPr>
              <w:t>0</w:t>
            </w:r>
          </w:p>
        </w:tc>
      </w:tr>
    </w:tbl>
    <w:p>
      <w:pPr>
        <w:pStyle w:val="2"/>
        <w:shd w:val="clear" w:color="auto"/>
        <w:spacing w:before="0" w:beforeAutospacing="0" w:after="0" w:afterAutospacing="0"/>
        <w:ind w:firstLine="420"/>
        <w:jc w:val="both"/>
        <w:rPr>
          <w:rFonts w:hint="eastAsia"/>
          <w:color w:val="333333"/>
        </w:rPr>
      </w:pPr>
    </w:p>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rPr>
        <w:t>三、收到和处理政府信息公开申请情况</w:t>
      </w:r>
    </w:p>
    <w:tbl>
      <w:tblPr>
        <w:tblStyle w:val="3"/>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restart"/>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513" w:type="dxa"/>
            <w:gridSpan w:val="7"/>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continue"/>
            <w:tcBorders>
              <w:tl2br w:val="nil"/>
              <w:tr2bl w:val="nil"/>
            </w:tcBorders>
            <w:noWrap w:val="0"/>
            <w:tcMar>
              <w:left w:w="108" w:type="dxa"/>
              <w:right w:w="108" w:type="dxa"/>
            </w:tcMar>
            <w:vAlign w:val="center"/>
          </w:tcPr>
          <w:p>
            <w:pPr>
              <w:rPr>
                <w:rFonts w:hint="eastAsia" w:ascii="宋体"/>
                <w:sz w:val="24"/>
              </w:rPr>
            </w:pPr>
          </w:p>
        </w:tc>
        <w:tc>
          <w:tcPr>
            <w:tcW w:w="814" w:type="dxa"/>
            <w:vMerge w:val="restart"/>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0" w:type="dxa"/>
            <w:gridSpan w:val="5"/>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89" w:type="dxa"/>
            <w:vMerge w:val="restart"/>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continue"/>
            <w:tcBorders>
              <w:tl2br w:val="nil"/>
              <w:tr2bl w:val="nil"/>
            </w:tcBorders>
            <w:noWrap w:val="0"/>
            <w:tcMar>
              <w:left w:w="108" w:type="dxa"/>
              <w:right w:w="108" w:type="dxa"/>
            </w:tcMar>
            <w:vAlign w:val="center"/>
          </w:tcPr>
          <w:p>
            <w:pPr>
              <w:rPr>
                <w:rFonts w:hint="eastAsia" w:ascii="宋体"/>
                <w:sz w:val="24"/>
              </w:rPr>
            </w:pPr>
          </w:p>
        </w:tc>
        <w:tc>
          <w:tcPr>
            <w:tcW w:w="814" w:type="dxa"/>
            <w:vMerge w:val="continue"/>
            <w:tcBorders>
              <w:tl2br w:val="nil"/>
              <w:tr2bl w:val="nil"/>
            </w:tcBorders>
            <w:noWrap w:val="0"/>
            <w:tcMar>
              <w:left w:w="108" w:type="dxa"/>
              <w:right w:w="108" w:type="dxa"/>
            </w:tcMar>
            <w:vAlign w:val="center"/>
          </w:tcPr>
          <w:p>
            <w:pPr>
              <w:rPr>
                <w:rFonts w:hint="eastAsia" w:ascii="宋体"/>
                <w:sz w:val="24"/>
              </w:rPr>
            </w:pPr>
          </w:p>
        </w:tc>
        <w:tc>
          <w:tcPr>
            <w:tcW w:w="755" w:type="dxa"/>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5" w:type="dxa"/>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4" w:type="dxa"/>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2" w:type="dxa"/>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89" w:type="dxa"/>
            <w:vMerge w:val="continue"/>
            <w:tcBorders>
              <w:tl2br w:val="nil"/>
              <w:tr2bl w:val="nil"/>
            </w:tcBorders>
            <w:noWrap w:val="0"/>
            <w:tcMar>
              <w:left w:w="108" w:type="dxa"/>
              <w:right w:w="108" w:type="dxa"/>
            </w:tcMar>
            <w:vAlign w:val="center"/>
          </w:tcPr>
          <w:p>
            <w:pPr>
              <w:rPr>
                <w:rFonts w:hint="eastAsia"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noWrap w:val="0"/>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14" w:type="dxa"/>
            <w:tcBorders>
              <w:tl2br w:val="nil"/>
              <w:tr2bl w:val="nil"/>
            </w:tcBorders>
            <w:noWrap w:val="0"/>
            <w:tcMar>
              <w:left w:w="108" w:type="dxa"/>
              <w:right w:w="108" w:type="dxa"/>
            </w:tcMar>
            <w:vAlign w:val="center"/>
          </w:tcPr>
          <w:p>
            <w:pPr>
              <w:widowControl/>
              <w:spacing w:after="180"/>
              <w:jc w:val="center"/>
              <w:rPr>
                <w:rFonts w:hint="default" w:ascii="Calibri" w:eastAsia="宋体" w:cs="Calibri"/>
                <w:kern w:val="0"/>
                <w:sz w:val="20"/>
                <w:szCs w:val="20"/>
                <w:lang w:val="en-US" w:eastAsia="zh-CN"/>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eastAsia="仿宋_GB2312"/>
                <w:lang w:eastAsia="zh-CN"/>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eastAsia="仿宋_GB2312"/>
                <w:lang w:eastAsia="zh-CN"/>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hint="default" w:eastAsia="仿宋_GB2312"/>
                <w:lang w:val="en-US" w:eastAsia="zh-CN"/>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noWrap w:val="0"/>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restart"/>
            <w:tcBorders>
              <w:tl2br w:val="nil"/>
              <w:tr2bl w:val="nil"/>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40" w:type="dxa"/>
            <w:gridSpan w:val="2"/>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814" w:type="dxa"/>
            <w:tcBorders>
              <w:tl2br w:val="nil"/>
              <w:tr2bl w:val="nil"/>
            </w:tcBorders>
            <w:noWrap w:val="0"/>
            <w:tcMar>
              <w:left w:w="108" w:type="dxa"/>
              <w:right w:w="108" w:type="dxa"/>
            </w:tcMar>
            <w:vAlign w:val="center"/>
          </w:tcPr>
          <w:p>
            <w:pPr>
              <w:widowControl/>
              <w:spacing w:after="180"/>
              <w:jc w:val="center"/>
              <w:rPr>
                <w:rFonts w:hint="default" w:eastAsia="仿宋_GB2312"/>
                <w:lang w:val="en-US" w:eastAsia="zh-CN"/>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hint="default"/>
                <w:lang w:val="en-US"/>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2940" w:type="dxa"/>
            <w:gridSpan w:val="2"/>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restart"/>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814"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restart"/>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restart"/>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854" w:type="dxa"/>
            <w:vMerge w:val="continue"/>
            <w:tcBorders>
              <w:tl2br w:val="nil"/>
              <w:tr2bl w:val="nil"/>
            </w:tcBorders>
            <w:noWrap w:val="0"/>
            <w:tcMar>
              <w:left w:w="108" w:type="dxa"/>
              <w:right w:w="108" w:type="dxa"/>
            </w:tcMar>
            <w:vAlign w:val="center"/>
          </w:tcPr>
          <w:p>
            <w:pPr>
              <w:rPr>
                <w:rFonts w:hint="eastAsia" w:ascii="宋体"/>
                <w:sz w:val="24"/>
              </w:rPr>
            </w:pPr>
          </w:p>
        </w:tc>
        <w:tc>
          <w:tcPr>
            <w:tcW w:w="2086" w:type="dxa"/>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2940" w:type="dxa"/>
            <w:gridSpan w:val="2"/>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noWrap w:val="0"/>
            <w:tcMar>
              <w:left w:w="108" w:type="dxa"/>
              <w:right w:w="108" w:type="dxa"/>
            </w:tcMar>
            <w:vAlign w:val="center"/>
          </w:tcPr>
          <w:p>
            <w:pPr>
              <w:rPr>
                <w:rFonts w:hint="eastAsia" w:ascii="宋体"/>
                <w:sz w:val="24"/>
              </w:rPr>
            </w:pPr>
          </w:p>
        </w:tc>
        <w:tc>
          <w:tcPr>
            <w:tcW w:w="2940" w:type="dxa"/>
            <w:gridSpan w:val="2"/>
            <w:tcBorders>
              <w:tl2br w:val="nil"/>
              <w:tr2bl w:val="nil"/>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14" w:type="dxa"/>
            <w:tcBorders>
              <w:tl2br w:val="nil"/>
              <w:tr2bl w:val="nil"/>
            </w:tcBorders>
            <w:noWrap w:val="0"/>
            <w:tcMar>
              <w:left w:w="108" w:type="dxa"/>
              <w:right w:w="108" w:type="dxa"/>
            </w:tcMar>
            <w:vAlign w:val="center"/>
          </w:tcPr>
          <w:p>
            <w:pPr>
              <w:widowControl/>
              <w:spacing w:after="180"/>
              <w:jc w:val="center"/>
              <w:rPr>
                <w:rFonts w:hint="default"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hint="default"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noWrap w:val="0"/>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55"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81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974"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712" w:type="dxa"/>
            <w:tcBorders>
              <w:tl2br w:val="nil"/>
              <w:tr2bl w:val="nil"/>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89" w:type="dxa"/>
            <w:tcBorders>
              <w:tl2br w:val="nil"/>
              <w:tr2bl w:val="nil"/>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r>
    </w:tbl>
    <w:p>
      <w:pPr>
        <w:pStyle w:val="2"/>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Autospacing="0" w:after="0" w:afterAutospacing="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rPr>
        <w:t>四、政府信息公开行政复议、行政诉讼情况</w:t>
      </w:r>
    </w:p>
    <w:p>
      <w:pPr>
        <w:pStyle w:val="2"/>
        <w:shd w:val="clear" w:color="auto"/>
        <w:spacing w:before="0" w:beforeAutospacing="0" w:after="0" w:afterAutospacing="0"/>
        <w:ind w:firstLine="420"/>
        <w:jc w:val="both"/>
        <w:rPr>
          <w:rFonts w:hint="eastAsia"/>
          <w:color w:val="333333"/>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仿宋_GB2312" w:hAnsi="Times New Roman" w:eastAsia="仿宋_GB2312" w:cs="Times New Roman"/>
                <w:kern w:val="2"/>
                <w:sz w:val="32"/>
                <w:szCs w:val="24"/>
                <w:lang w:val="en-US" w:eastAsia="zh-CN" w:bidi="ar-SA"/>
              </w:rPr>
            </w:pPr>
            <w:r>
              <w:rPr>
                <w:rFonts w:hint="eastAsia" w:asci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eastAsia="仿宋_GB2312"/>
                <w:sz w:val="24"/>
                <w:lang w:val="en-US" w:eastAsia="zh-CN"/>
              </w:rPr>
            </w:pPr>
            <w:r>
              <w:rPr>
                <w:rFonts w:hint="eastAsia" w:ascii="Calibri" w:eastAsia="宋体" w:cs="Calibri"/>
                <w:kern w:val="0"/>
                <w:sz w:val="20"/>
                <w:szCs w:val="20"/>
                <w:lang w:val="en-US" w:eastAsia="zh-CN"/>
              </w:rPr>
              <w:t>0</w:t>
            </w:r>
          </w:p>
        </w:tc>
      </w:tr>
    </w:tbl>
    <w:p>
      <w:pPr>
        <w:pStyle w:val="2"/>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eastAsia" w:ascii="黑体" w:hAnsi="黑体" w:eastAsia="黑体" w:cs="黑体"/>
          <w:color w:val="333333"/>
          <w:sz w:val="32"/>
          <w:szCs w:val="32"/>
        </w:rPr>
      </w:pPr>
      <w:r>
        <w:rPr>
          <w:rFonts w:hint="eastAsia" w:ascii="黑体" w:hAnsi="黑体" w:eastAsia="黑体" w:cs="黑体"/>
          <w:b/>
          <w:color w:val="333333"/>
          <w:sz w:val="32"/>
          <w:szCs w:val="32"/>
          <w:shd w:val="clear" w:color="auto" w:fill="FFFFFF"/>
        </w:rPr>
        <w:t>五、存在的主要问题及改进情况</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smallCaps w:val="0"/>
          <w:vanish w:val="0"/>
          <w:color w:val="333333"/>
          <w:spacing w:val="0"/>
          <w:sz w:val="32"/>
          <w:szCs w:val="32"/>
        </w:rPr>
        <w:t>一年来，在全体干部职工的共同努力下，涞源县市场监管局圆满</w:t>
      </w:r>
      <w:bookmarkStart w:id="0" w:name="_GoBack"/>
      <w:bookmarkEnd w:id="0"/>
      <w:r>
        <w:rPr>
          <w:rFonts w:hint="eastAsia" w:ascii="仿宋_GB2312" w:hAnsi="仿宋_GB2312" w:eastAsia="仿宋_GB2312" w:cs="仿宋_GB2312"/>
          <w:b w:val="0"/>
          <w:bCs w:val="0"/>
          <w:i w:val="0"/>
          <w:iCs w:val="0"/>
          <w:caps w:val="0"/>
          <w:smallCaps w:val="0"/>
          <w:vanish w:val="0"/>
          <w:color w:val="333333"/>
          <w:spacing w:val="0"/>
          <w:sz w:val="32"/>
          <w:szCs w:val="32"/>
        </w:rPr>
        <w:t>完成了县委、县政府和市局交办的各项政务信息公开任务，取得了一些成绩，但离群众的期盼，组织的要求还有一定的差距：一是部分人员缺乏政务信息公开相关知识，对政务信息公开工作的参与积极性不高。二是政务信息公开工作的内容尚不够系统，政务信息公开存在不及时现象。三是政务信息公开工作人员人手不足，由于印发信息公开工作人员主要是兼职工作，在日常事务繁多的情况下，政务信息公开录入存在滞后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firstLine="420"/>
        <w:jc w:val="both"/>
        <w:rPr>
          <w:rFonts w:hint="eastAsia" w:ascii="仿宋_GB2312" w:hAnsi="仿宋_GB2312" w:eastAsia="仿宋_GB2312" w:cs="仿宋_GB2312"/>
          <w:b/>
          <w:bCs/>
          <w:i w:val="0"/>
          <w:iCs w:val="0"/>
          <w:caps w:val="0"/>
          <w:smallCaps w:val="0"/>
          <w:color w:val="333333"/>
          <w:spacing w:val="0"/>
          <w:sz w:val="32"/>
          <w:szCs w:val="32"/>
          <w:shd w:val="clear" w:color="auto" w:fill="FFFFFF"/>
        </w:rPr>
      </w:pPr>
      <w:r>
        <w:rPr>
          <w:rFonts w:hint="eastAsia" w:ascii="仿宋_GB2312" w:hAnsi="仿宋_GB2312" w:eastAsia="仿宋_GB2312" w:cs="仿宋_GB2312"/>
          <w:b/>
          <w:bCs/>
          <w:i w:val="0"/>
          <w:iCs w:val="0"/>
          <w:caps w:val="0"/>
          <w:smallCaps w:val="0"/>
          <w:color w:val="333333"/>
          <w:spacing w:val="0"/>
          <w:sz w:val="32"/>
          <w:szCs w:val="32"/>
          <w:shd w:val="clear" w:color="auto"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firstLine="420"/>
        <w:jc w:val="both"/>
        <w:rPr>
          <w:rFonts w:hint="eastAsia" w:ascii="仿宋" w:eastAsia="仿宋" w:cs="仿宋"/>
          <w:color w:val="333333"/>
          <w:sz w:val="32"/>
          <w:szCs w:val="32"/>
        </w:rPr>
      </w:pPr>
      <w:r>
        <w:rPr>
          <w:rFonts w:hint="eastAsia" w:ascii="仿宋_GB2312" w:hAnsi="仿宋_GB2312" w:eastAsia="仿宋_GB2312" w:cs="仿宋_GB2312"/>
          <w:b w:val="0"/>
          <w:bCs w:val="0"/>
          <w:i w:val="0"/>
          <w:iCs w:val="0"/>
          <w:caps w:val="0"/>
          <w:smallCaps w:val="0"/>
          <w:color w:val="333333"/>
          <w:spacing w:val="0"/>
          <w:sz w:val="32"/>
          <w:szCs w:val="32"/>
        </w:rPr>
        <w:t>认真贯彻执行国务院办公厅《政府信息公开信息处理费管理办法》和《关于政府信息公开处理费管理有关事项的通知</w:t>
      </w:r>
      <w:r>
        <w:rPr>
          <w:rFonts w:hint="eastAsia" w:ascii="仿宋" w:eastAsia="仿宋" w:cs="仿宋"/>
          <w:b w:val="0"/>
          <w:bCs w:val="0"/>
          <w:i w:val="0"/>
          <w:iCs w:val="0"/>
          <w:caps w:val="0"/>
          <w:smallCaps w:val="0"/>
          <w:color w:val="333333"/>
          <w:spacing w:val="0"/>
          <w:sz w:val="32"/>
          <w:szCs w:val="32"/>
        </w:rPr>
        <w:t>》。2023年我局未收取信息处理费。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NzU0MTNiMjFhOGY1MTI3ZjkyNmQxYmRkMjA3ZGMifQ=="/>
    <w:docVar w:name="KSO_WPS_MARK_KEY" w:val="f4ab7dbc-2cf1-40bd-854d-bd3a823a6a23"/>
  </w:docVars>
  <w:rsids>
    <w:rsidRoot w:val="3E5B229F"/>
    <w:rsid w:val="02634044"/>
    <w:rsid w:val="056F7CA2"/>
    <w:rsid w:val="0A284C60"/>
    <w:rsid w:val="0F5C391C"/>
    <w:rsid w:val="13C3499A"/>
    <w:rsid w:val="16BC3EE5"/>
    <w:rsid w:val="1A261264"/>
    <w:rsid w:val="1A5A12BE"/>
    <w:rsid w:val="21287D68"/>
    <w:rsid w:val="224F4384"/>
    <w:rsid w:val="24C04FDC"/>
    <w:rsid w:val="25AF752A"/>
    <w:rsid w:val="27C01D11"/>
    <w:rsid w:val="28D72871"/>
    <w:rsid w:val="29F64FFC"/>
    <w:rsid w:val="301B2322"/>
    <w:rsid w:val="30AE6631"/>
    <w:rsid w:val="31D57F22"/>
    <w:rsid w:val="349737CA"/>
    <w:rsid w:val="35186365"/>
    <w:rsid w:val="38103E39"/>
    <w:rsid w:val="3B1B4717"/>
    <w:rsid w:val="3C3C1D12"/>
    <w:rsid w:val="3E5B229F"/>
    <w:rsid w:val="43935DEF"/>
    <w:rsid w:val="44713000"/>
    <w:rsid w:val="46B144D8"/>
    <w:rsid w:val="4E0172A4"/>
    <w:rsid w:val="4EC56988"/>
    <w:rsid w:val="52B6377F"/>
    <w:rsid w:val="57DA3A59"/>
    <w:rsid w:val="58DB0A20"/>
    <w:rsid w:val="5C015261"/>
    <w:rsid w:val="5C2B40FC"/>
    <w:rsid w:val="5F180BFF"/>
    <w:rsid w:val="66F83B86"/>
    <w:rsid w:val="67CB4C16"/>
    <w:rsid w:val="68986BD8"/>
    <w:rsid w:val="6A70527D"/>
    <w:rsid w:val="6D6E64E5"/>
    <w:rsid w:val="7207544B"/>
    <w:rsid w:val="72826491"/>
    <w:rsid w:val="754E1E0A"/>
    <w:rsid w:val="778F16EE"/>
    <w:rsid w:val="7A232871"/>
    <w:rsid w:val="7A651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2628</Words>
  <Characters>2726</Characters>
  <Lines>0</Lines>
  <Paragraphs>0</Paragraphs>
  <TotalTime>1</TotalTime>
  <ScaleCrop>false</ScaleCrop>
  <LinksUpToDate>false</LinksUpToDate>
  <CharactersWithSpaces>2726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2019-12-29T11:38:00Z</dcterms:created>
  <dc:creator>小公举</dc:creator>
  <cp:lastModifiedBy>魔族小宝儿</cp:lastModifiedBy>
  <cp:lastPrinted>2019-12-29T11:40:00Z</cp:lastPrinted>
  <dcterms:modified xsi:type="dcterms:W3CDTF">2024-01-31T08:56:02Z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CFCF3A4589104313A055736BD14401AD_13</vt:lpwstr>
  </property>
</Properties>
</file>